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6" w:rsidRPr="00B35EEA" w:rsidRDefault="0039267A" w:rsidP="00097A18">
      <w:pPr>
        <w:ind w:left="-15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44572" w:rsidRPr="00B35EEA">
        <w:rPr>
          <w:rFonts w:ascii="Arial" w:hAnsi="Arial" w:cs="Arial"/>
          <w:b/>
          <w:sz w:val="24"/>
          <w:szCs w:val="24"/>
        </w:rPr>
        <w:t xml:space="preserve">COMMUNITY ADVISORY COMMITTEE MINUTES 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 xml:space="preserve">Committee Name: </w:t>
      </w:r>
      <w:r w:rsidR="00312562" w:rsidRPr="00B35EEA">
        <w:rPr>
          <w:rFonts w:ascii="Arial" w:hAnsi="Arial" w:cs="Arial"/>
          <w:sz w:val="24"/>
          <w:szCs w:val="24"/>
        </w:rPr>
        <w:t xml:space="preserve">Urban Indigenous </w:t>
      </w:r>
      <w:r w:rsidR="0097488B" w:rsidRPr="00B35EEA">
        <w:rPr>
          <w:rFonts w:ascii="Arial" w:hAnsi="Arial" w:cs="Arial"/>
          <w:sz w:val="24"/>
          <w:szCs w:val="24"/>
        </w:rPr>
        <w:t>Community Advisory Committee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>Date:</w:t>
      </w:r>
      <w:r w:rsidR="00D53037" w:rsidRPr="00B35EEA">
        <w:rPr>
          <w:rFonts w:ascii="Arial" w:hAnsi="Arial" w:cs="Arial"/>
          <w:sz w:val="24"/>
          <w:szCs w:val="24"/>
        </w:rPr>
        <w:t xml:space="preserve"> </w:t>
      </w:r>
      <w:r w:rsidR="0001512F">
        <w:rPr>
          <w:rFonts w:ascii="Arial" w:hAnsi="Arial" w:cs="Arial"/>
          <w:sz w:val="24"/>
          <w:szCs w:val="24"/>
        </w:rPr>
        <w:t>Tuesday October 15, 2019</w:t>
      </w:r>
      <w:r w:rsidR="00907415" w:rsidRPr="00B35EEA">
        <w:rPr>
          <w:rFonts w:ascii="Arial" w:hAnsi="Arial" w:cs="Arial"/>
          <w:sz w:val="24"/>
          <w:szCs w:val="24"/>
        </w:rPr>
        <w:t xml:space="preserve"> 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 xml:space="preserve">Time: </w:t>
      </w:r>
      <w:r w:rsidR="0097488B" w:rsidRPr="00B35EEA">
        <w:rPr>
          <w:rFonts w:ascii="Arial" w:hAnsi="Arial" w:cs="Arial"/>
          <w:sz w:val="24"/>
          <w:szCs w:val="24"/>
        </w:rPr>
        <w:t>5:30pm</w:t>
      </w:r>
      <w:r w:rsidR="00D40DBA" w:rsidRPr="00B35EEA">
        <w:rPr>
          <w:rFonts w:ascii="Arial" w:hAnsi="Arial" w:cs="Arial"/>
          <w:sz w:val="24"/>
          <w:szCs w:val="24"/>
        </w:rPr>
        <w:t>- 8</w:t>
      </w:r>
      <w:r w:rsidR="0094454B" w:rsidRPr="00B35EEA">
        <w:rPr>
          <w:rFonts w:ascii="Arial" w:hAnsi="Arial" w:cs="Arial"/>
          <w:sz w:val="24"/>
          <w:szCs w:val="24"/>
        </w:rPr>
        <w:t>:30</w:t>
      </w:r>
      <w:r w:rsidR="00D40DBA" w:rsidRPr="00B35EEA">
        <w:rPr>
          <w:rFonts w:ascii="Arial" w:hAnsi="Arial" w:cs="Arial"/>
          <w:sz w:val="24"/>
          <w:szCs w:val="24"/>
        </w:rPr>
        <w:t>pm</w:t>
      </w:r>
    </w:p>
    <w:p w:rsidR="00E76148" w:rsidRPr="00B35EEA" w:rsidRDefault="00DD4BB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>Core Voting Constituent’s:</w:t>
      </w:r>
    </w:p>
    <w:p w:rsidR="00312562" w:rsidRPr="00E3574D" w:rsidRDefault="00644572" w:rsidP="00312562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E3574D">
        <w:rPr>
          <w:rFonts w:ascii="Arial" w:hAnsi="Arial" w:cs="Arial"/>
          <w:sz w:val="24"/>
          <w:szCs w:val="24"/>
        </w:rPr>
        <w:t>Present:</w:t>
      </w:r>
      <w:r w:rsidR="00B76DC1" w:rsidRPr="00E3574D">
        <w:rPr>
          <w:rFonts w:ascii="Arial" w:hAnsi="Arial" w:cs="Arial"/>
          <w:sz w:val="24"/>
          <w:szCs w:val="24"/>
        </w:rPr>
        <w:t xml:space="preserve"> </w:t>
      </w:r>
      <w:r w:rsidR="00E3574D" w:rsidRPr="00E3574D">
        <w:rPr>
          <w:rFonts w:ascii="Arial" w:hAnsi="Arial" w:cs="Arial"/>
          <w:sz w:val="24"/>
          <w:szCs w:val="24"/>
        </w:rPr>
        <w:t xml:space="preserve">Mary Doucette (OA), Natasha Gleeson (SST), Bonnie Johnston (Community Liaison), Adrienne </w:t>
      </w:r>
      <w:proofErr w:type="spellStart"/>
      <w:r w:rsidR="00E3574D" w:rsidRPr="00E3574D">
        <w:rPr>
          <w:rFonts w:ascii="Arial" w:hAnsi="Arial" w:cs="Arial"/>
          <w:sz w:val="24"/>
          <w:szCs w:val="24"/>
        </w:rPr>
        <w:t>Plumley</w:t>
      </w:r>
      <w:proofErr w:type="spellEnd"/>
      <w:r w:rsidR="00E3574D" w:rsidRPr="00E3574D">
        <w:rPr>
          <w:rFonts w:ascii="Arial" w:hAnsi="Arial" w:cs="Arial"/>
          <w:sz w:val="24"/>
          <w:szCs w:val="24"/>
        </w:rPr>
        <w:t xml:space="preserve"> (IL), Christina Saunders (CAVP), Tanya </w:t>
      </w:r>
      <w:proofErr w:type="spellStart"/>
      <w:r w:rsidR="00E3574D" w:rsidRPr="00E3574D">
        <w:rPr>
          <w:rFonts w:ascii="Arial" w:hAnsi="Arial" w:cs="Arial"/>
          <w:sz w:val="24"/>
          <w:szCs w:val="24"/>
        </w:rPr>
        <w:t>Senk</w:t>
      </w:r>
      <w:proofErr w:type="spellEnd"/>
      <w:r w:rsidR="00E3574D" w:rsidRPr="00E3574D">
        <w:rPr>
          <w:rFonts w:ascii="Arial" w:hAnsi="Arial" w:cs="Arial"/>
          <w:sz w:val="24"/>
          <w:szCs w:val="24"/>
        </w:rPr>
        <w:t xml:space="preserve"> (P/CAP), </w:t>
      </w:r>
      <w:r w:rsidR="007D5525">
        <w:rPr>
          <w:rFonts w:ascii="Arial" w:hAnsi="Arial" w:cs="Arial"/>
          <w:sz w:val="24"/>
          <w:szCs w:val="24"/>
        </w:rPr>
        <w:t xml:space="preserve">Natasha Gleason (SST), </w:t>
      </w:r>
      <w:r w:rsidR="00E3574D">
        <w:rPr>
          <w:rFonts w:ascii="Arial" w:hAnsi="Arial" w:cs="Arial"/>
          <w:sz w:val="24"/>
          <w:szCs w:val="24"/>
        </w:rPr>
        <w:t xml:space="preserve">Melanie </w:t>
      </w:r>
      <w:proofErr w:type="spellStart"/>
      <w:r w:rsidR="00E3574D">
        <w:rPr>
          <w:rFonts w:ascii="Arial" w:hAnsi="Arial" w:cs="Arial"/>
          <w:sz w:val="24"/>
          <w:szCs w:val="24"/>
        </w:rPr>
        <w:t>Laking</w:t>
      </w:r>
      <w:proofErr w:type="spellEnd"/>
      <w:r w:rsidR="00E3574D">
        <w:rPr>
          <w:rFonts w:ascii="Arial" w:hAnsi="Arial" w:cs="Arial"/>
          <w:sz w:val="24"/>
          <w:szCs w:val="24"/>
        </w:rPr>
        <w:t xml:space="preserve"> (Parent), Meghan Salisbury (Teacher), Elder Dr. Joanne </w:t>
      </w:r>
      <w:proofErr w:type="spellStart"/>
      <w:r w:rsidR="00E3574D">
        <w:rPr>
          <w:rFonts w:ascii="Arial" w:hAnsi="Arial" w:cs="Arial"/>
          <w:sz w:val="24"/>
          <w:szCs w:val="24"/>
        </w:rPr>
        <w:t>Dallaire</w:t>
      </w:r>
      <w:proofErr w:type="spellEnd"/>
      <w:r w:rsidR="00E3574D">
        <w:rPr>
          <w:rFonts w:ascii="Arial" w:hAnsi="Arial" w:cs="Arial"/>
          <w:sz w:val="24"/>
          <w:szCs w:val="24"/>
        </w:rPr>
        <w:t xml:space="preserve"> (Elder), Marilyn Hew (TYRMC), Howard Munroe (OCAD), Ryan </w:t>
      </w:r>
      <w:proofErr w:type="spellStart"/>
      <w:r w:rsidR="00E3574D">
        <w:rPr>
          <w:rFonts w:ascii="Arial" w:hAnsi="Arial" w:cs="Arial"/>
          <w:sz w:val="24"/>
          <w:szCs w:val="24"/>
        </w:rPr>
        <w:t>Neepin</w:t>
      </w:r>
      <w:proofErr w:type="spellEnd"/>
      <w:r w:rsidR="00E3574D">
        <w:rPr>
          <w:rFonts w:ascii="Arial" w:hAnsi="Arial" w:cs="Arial"/>
          <w:sz w:val="24"/>
          <w:szCs w:val="24"/>
        </w:rPr>
        <w:t xml:space="preserve"> (Teacher), Monique </w:t>
      </w:r>
      <w:proofErr w:type="spellStart"/>
      <w:r w:rsidR="00E3574D">
        <w:rPr>
          <w:rFonts w:ascii="Arial" w:hAnsi="Arial" w:cs="Arial"/>
          <w:sz w:val="24"/>
          <w:szCs w:val="24"/>
        </w:rPr>
        <w:t>Diabo</w:t>
      </w:r>
      <w:proofErr w:type="spellEnd"/>
      <w:r w:rsidR="00E3574D">
        <w:rPr>
          <w:rFonts w:ascii="Arial" w:hAnsi="Arial" w:cs="Arial"/>
          <w:sz w:val="24"/>
          <w:szCs w:val="24"/>
        </w:rPr>
        <w:t xml:space="preserve"> (City of Toronto), Olivia </w:t>
      </w:r>
      <w:proofErr w:type="spellStart"/>
      <w:r w:rsidR="00E3574D">
        <w:rPr>
          <w:rFonts w:ascii="Arial" w:hAnsi="Arial" w:cs="Arial"/>
          <w:sz w:val="24"/>
          <w:szCs w:val="24"/>
        </w:rPr>
        <w:t>Horzempa</w:t>
      </w:r>
      <w:proofErr w:type="spellEnd"/>
      <w:r w:rsidR="00E3574D">
        <w:rPr>
          <w:rFonts w:ascii="Arial" w:hAnsi="Arial" w:cs="Arial"/>
          <w:sz w:val="24"/>
          <w:szCs w:val="24"/>
        </w:rPr>
        <w:t xml:space="preserve"> (TPH), Nicholas </w:t>
      </w:r>
      <w:proofErr w:type="spellStart"/>
      <w:r w:rsidR="00E3574D">
        <w:rPr>
          <w:rFonts w:ascii="Arial" w:hAnsi="Arial" w:cs="Arial"/>
          <w:sz w:val="24"/>
          <w:szCs w:val="24"/>
        </w:rPr>
        <w:t>Deleary</w:t>
      </w:r>
      <w:proofErr w:type="spellEnd"/>
      <w:r w:rsidR="00E3574D">
        <w:rPr>
          <w:rFonts w:ascii="Arial" w:hAnsi="Arial" w:cs="Arial"/>
          <w:sz w:val="24"/>
          <w:szCs w:val="24"/>
        </w:rPr>
        <w:t xml:space="preserve"> (Council Fire), Renee Dixon (Parent)</w:t>
      </w:r>
      <w:r w:rsidR="000B169A">
        <w:rPr>
          <w:rFonts w:ascii="Arial" w:hAnsi="Arial" w:cs="Arial"/>
          <w:sz w:val="24"/>
          <w:szCs w:val="24"/>
        </w:rPr>
        <w:t xml:space="preserve"> </w:t>
      </w:r>
      <w:r w:rsidR="007D5525">
        <w:rPr>
          <w:rFonts w:ascii="Arial" w:hAnsi="Arial" w:cs="Arial"/>
          <w:sz w:val="24"/>
          <w:szCs w:val="24"/>
        </w:rPr>
        <w:t xml:space="preserve">and </w:t>
      </w:r>
      <w:r w:rsidR="007D5525" w:rsidRPr="00E3574D">
        <w:rPr>
          <w:rFonts w:ascii="Arial" w:hAnsi="Arial" w:cs="Arial"/>
          <w:sz w:val="24"/>
          <w:szCs w:val="24"/>
        </w:rPr>
        <w:t>Jeffrey Schiffer (NCFST)</w:t>
      </w:r>
    </w:p>
    <w:p w:rsidR="0016783E" w:rsidRPr="00E3574D" w:rsidRDefault="0016783E" w:rsidP="00312562">
      <w:pPr>
        <w:spacing w:after="0"/>
        <w:rPr>
          <w:rFonts w:ascii="Arial" w:hAnsi="Arial" w:cs="Arial"/>
          <w:sz w:val="24"/>
          <w:szCs w:val="24"/>
        </w:rPr>
      </w:pPr>
    </w:p>
    <w:p w:rsidR="001B7821" w:rsidRPr="00B35EEA" w:rsidRDefault="001B7821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TDSB Trustee’s: </w:t>
      </w:r>
    </w:p>
    <w:p w:rsidR="00DD4BB8" w:rsidRPr="004F0E55" w:rsidRDefault="001B7821" w:rsidP="00835CDB">
      <w:pPr>
        <w:spacing w:after="0"/>
        <w:ind w:left="-1530"/>
        <w:rPr>
          <w:rFonts w:ascii="Arial" w:hAnsi="Arial" w:cs="Arial"/>
          <w:sz w:val="28"/>
          <w:szCs w:val="28"/>
        </w:rPr>
      </w:pPr>
      <w:r w:rsidRPr="00B35EEA">
        <w:rPr>
          <w:rFonts w:ascii="Arial" w:hAnsi="Arial" w:cs="Arial"/>
          <w:sz w:val="24"/>
          <w:szCs w:val="24"/>
        </w:rPr>
        <w:t>Present</w:t>
      </w:r>
      <w:r w:rsidR="00BF0399" w:rsidRPr="00B35EEA">
        <w:rPr>
          <w:rFonts w:ascii="Arial" w:hAnsi="Arial" w:cs="Arial"/>
          <w:sz w:val="24"/>
          <w:szCs w:val="24"/>
        </w:rPr>
        <w:t>:</w:t>
      </w:r>
      <w:r w:rsidRPr="00B35EEA">
        <w:rPr>
          <w:rFonts w:ascii="Arial" w:hAnsi="Arial" w:cs="Arial"/>
          <w:sz w:val="24"/>
          <w:szCs w:val="24"/>
        </w:rPr>
        <w:t xml:space="preserve"> </w:t>
      </w:r>
      <w:r w:rsidR="007D5525">
        <w:rPr>
          <w:rFonts w:ascii="Arial" w:hAnsi="Arial" w:cs="Arial"/>
          <w:sz w:val="24"/>
          <w:szCs w:val="24"/>
        </w:rPr>
        <w:t>Alexander Brown and Jennifer Story.</w:t>
      </w:r>
    </w:p>
    <w:p w:rsidR="00BB20D8" w:rsidRPr="00B35EEA" w:rsidRDefault="00BB20D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</w:p>
    <w:p w:rsidR="00D40DBA" w:rsidRPr="00B35EEA" w:rsidRDefault="00DD4BB8" w:rsidP="00835CDB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>TDSB Staff:</w:t>
      </w:r>
      <w:r w:rsidR="00D40DBA" w:rsidRPr="00B35EEA">
        <w:rPr>
          <w:rFonts w:ascii="Arial" w:eastAsia="Calibri" w:hAnsi="Arial" w:cs="Arial"/>
          <w:sz w:val="24"/>
          <w:szCs w:val="24"/>
        </w:rPr>
        <w:t xml:space="preserve"> </w:t>
      </w:r>
    </w:p>
    <w:p w:rsidR="00173719" w:rsidRPr="00B35EEA" w:rsidRDefault="00173719" w:rsidP="00835CDB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</w:p>
    <w:p w:rsidR="00312562" w:rsidRPr="00B35EEA" w:rsidRDefault="00D40DB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eastAsia="Calibri" w:hAnsi="Arial" w:cs="Arial"/>
          <w:sz w:val="24"/>
          <w:szCs w:val="24"/>
        </w:rPr>
        <w:t xml:space="preserve">Present: </w:t>
      </w:r>
      <w:r w:rsidR="00E3574D">
        <w:rPr>
          <w:rFonts w:ascii="Arial" w:eastAsia="Calibri" w:hAnsi="Arial" w:cs="Arial"/>
          <w:sz w:val="24"/>
          <w:szCs w:val="24"/>
        </w:rPr>
        <w:t xml:space="preserve">Jim </w:t>
      </w:r>
      <w:proofErr w:type="spellStart"/>
      <w:r w:rsidR="00E3574D">
        <w:rPr>
          <w:rFonts w:ascii="Arial" w:eastAsia="Calibri" w:hAnsi="Arial" w:cs="Arial"/>
          <w:sz w:val="24"/>
          <w:szCs w:val="24"/>
        </w:rPr>
        <w:t>Spyropoulos</w:t>
      </w:r>
      <w:proofErr w:type="spellEnd"/>
      <w:r w:rsidR="00E3574D">
        <w:rPr>
          <w:rFonts w:ascii="Arial" w:eastAsia="Calibri" w:hAnsi="Arial" w:cs="Arial"/>
          <w:sz w:val="24"/>
          <w:szCs w:val="24"/>
        </w:rPr>
        <w:t xml:space="preserve"> (Executive Superin</w:t>
      </w:r>
      <w:r w:rsidR="007D5525">
        <w:rPr>
          <w:rFonts w:ascii="Arial" w:eastAsia="Calibri" w:hAnsi="Arial" w:cs="Arial"/>
          <w:sz w:val="24"/>
          <w:szCs w:val="24"/>
        </w:rPr>
        <w:t xml:space="preserve">tendent), Robert Durocher (IL) and </w:t>
      </w:r>
      <w:r w:rsidR="00E3574D">
        <w:rPr>
          <w:rFonts w:ascii="Arial" w:eastAsia="Calibri" w:hAnsi="Arial" w:cs="Arial"/>
          <w:sz w:val="24"/>
          <w:szCs w:val="24"/>
        </w:rPr>
        <w:t>Lee Sheppard (IL)</w:t>
      </w:r>
      <w:r w:rsidR="007D5525">
        <w:rPr>
          <w:rFonts w:ascii="Arial" w:eastAsia="Calibri" w:hAnsi="Arial" w:cs="Arial"/>
          <w:sz w:val="24"/>
          <w:szCs w:val="24"/>
        </w:rPr>
        <w:t>.</w:t>
      </w:r>
    </w:p>
    <w:p w:rsidR="006B0E3A" w:rsidRPr="00B35EEA" w:rsidRDefault="006B0E3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</w:p>
    <w:p w:rsidR="006B0E3A" w:rsidRPr="000C2DC6" w:rsidRDefault="00A10870" w:rsidP="006B0E3A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Guests: </w:t>
      </w:r>
      <w:r w:rsidR="007D5525">
        <w:rPr>
          <w:rFonts w:ascii="Arial" w:hAnsi="Arial" w:cs="Arial"/>
          <w:sz w:val="24"/>
          <w:szCs w:val="24"/>
        </w:rPr>
        <w:t xml:space="preserve">Cori </w:t>
      </w:r>
      <w:proofErr w:type="spellStart"/>
      <w:r w:rsidR="007D5525">
        <w:rPr>
          <w:rFonts w:ascii="Arial" w:hAnsi="Arial" w:cs="Arial"/>
          <w:sz w:val="24"/>
          <w:szCs w:val="24"/>
        </w:rPr>
        <w:t>MacFarlene</w:t>
      </w:r>
      <w:proofErr w:type="spellEnd"/>
      <w:r w:rsidR="007D5525">
        <w:rPr>
          <w:rFonts w:ascii="Arial" w:hAnsi="Arial" w:cs="Arial"/>
          <w:sz w:val="24"/>
          <w:szCs w:val="24"/>
        </w:rPr>
        <w:t xml:space="preserve"> (OA).</w:t>
      </w:r>
    </w:p>
    <w:p w:rsidR="00C24DA0" w:rsidRPr="00B35EEA" w:rsidRDefault="007D5525" w:rsidP="000B169A">
      <w:pPr>
        <w:spacing w:before="100" w:beforeAutospacing="1"/>
        <w:ind w:left="-1530"/>
        <w:rPr>
          <w:rFonts w:ascii="Arial" w:hAnsi="Arial" w:cs="Arial"/>
          <w:sz w:val="24"/>
          <w:szCs w:val="24"/>
        </w:rPr>
      </w:pPr>
      <w:r w:rsidRPr="007D5525">
        <w:rPr>
          <w:rFonts w:ascii="Arial" w:hAnsi="Arial" w:cs="Arial"/>
          <w:b/>
          <w:sz w:val="24"/>
          <w:szCs w:val="24"/>
        </w:rPr>
        <w:t>Regrets:</w:t>
      </w:r>
      <w:r w:rsidRPr="007D5525">
        <w:rPr>
          <w:rFonts w:ascii="Arial" w:hAnsi="Arial" w:cs="Arial"/>
          <w:sz w:val="24"/>
          <w:szCs w:val="24"/>
        </w:rPr>
        <w:t xml:space="preserve"> Shannon Judge (Parent), Neal Judge (Parent), Dr. Duke Redbird (Elder), Pauline Shirt (Elder), Cynthia Bell-Clayton (ENAGB Indigenous Youth Agency), Elaina Evans (Parent) and Tasha Smith (Teacher, TDSB).</w:t>
      </w:r>
    </w:p>
    <w:tbl>
      <w:tblPr>
        <w:tblStyle w:val="TableGrid"/>
        <w:tblW w:w="14148" w:type="dxa"/>
        <w:tblInd w:w="-1530" w:type="dxa"/>
        <w:tblLayout w:type="fixed"/>
        <w:tblLook w:val="04A0" w:firstRow="1" w:lastRow="0" w:firstColumn="1" w:lastColumn="0" w:noHBand="0" w:noVBand="1"/>
      </w:tblPr>
      <w:tblGrid>
        <w:gridCol w:w="3515"/>
        <w:gridCol w:w="6673"/>
        <w:gridCol w:w="3960"/>
      </w:tblGrid>
      <w:tr w:rsidR="00644572" w:rsidRPr="00B35EEA" w:rsidTr="00AB2170">
        <w:tc>
          <w:tcPr>
            <w:tcW w:w="3515" w:type="dxa"/>
          </w:tcPr>
          <w:p w:rsidR="00644572" w:rsidRPr="00B35EEA" w:rsidRDefault="00644572" w:rsidP="00AB2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673" w:type="dxa"/>
          </w:tcPr>
          <w:p w:rsidR="00644572" w:rsidRPr="00B35EEA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3960" w:type="dxa"/>
          </w:tcPr>
          <w:p w:rsidR="00AB2170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RECOMMENDATION/MOTION</w:t>
            </w:r>
            <w:r w:rsidR="00814F04" w:rsidRPr="00B35EE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44572" w:rsidRPr="00B35EEA" w:rsidRDefault="00814F04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644572" w:rsidRPr="00B35EEA" w:rsidTr="00AB2170">
        <w:tc>
          <w:tcPr>
            <w:tcW w:w="3515" w:type="dxa"/>
            <w:shd w:val="clear" w:color="auto" w:fill="auto"/>
          </w:tcPr>
          <w:p w:rsidR="00644572" w:rsidRPr="00B35EEA" w:rsidRDefault="00B25A98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Call to Order, Traditional Opening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>, mee</w:t>
            </w:r>
            <w:r w:rsidR="00870946" w:rsidRPr="00B35EEA">
              <w:rPr>
                <w:rFonts w:ascii="Arial" w:hAnsi="Arial" w:cs="Arial"/>
                <w:sz w:val="24"/>
                <w:szCs w:val="24"/>
              </w:rPr>
              <w:t>ting etiquette/ code of conduct/co-chair position update</w:t>
            </w:r>
          </w:p>
          <w:p w:rsidR="00814F04" w:rsidRPr="00B35EEA" w:rsidRDefault="00814F04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3" w:type="dxa"/>
            <w:shd w:val="clear" w:color="auto" w:fill="auto"/>
          </w:tcPr>
          <w:p w:rsidR="005459C5" w:rsidRPr="00B35EEA" w:rsidRDefault="00162279" w:rsidP="005459C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Bonnie Johnston</w:t>
            </w:r>
            <w:r w:rsidR="003A5D54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F0A" w:rsidRPr="00B35EEA">
              <w:rPr>
                <w:rFonts w:ascii="Arial" w:hAnsi="Arial" w:cs="Arial"/>
                <w:sz w:val="24"/>
                <w:szCs w:val="24"/>
              </w:rPr>
              <w:t xml:space="preserve">chaired the meeting. </w:t>
            </w:r>
          </w:p>
          <w:p w:rsidR="00F44495" w:rsidRPr="00B35EEA" w:rsidRDefault="00E04F0A" w:rsidP="00F4449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 w:rsidRPr="00B35EEA"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 w:rsidR="00312562" w:rsidRPr="00B35EEA">
              <w:rPr>
                <w:rFonts w:ascii="Arial" w:hAnsi="Arial" w:cs="Arial"/>
                <w:sz w:val="24"/>
                <w:szCs w:val="24"/>
              </w:rPr>
              <w:t xml:space="preserve"> conducted a traditional opening</w:t>
            </w:r>
            <w:r w:rsidR="002B0FF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 xml:space="preserve">spoke to the code of conduct for UICAC members and guests. </w:t>
            </w:r>
          </w:p>
          <w:p w:rsidR="00C86411" w:rsidRDefault="00870946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Introductions from the membership in attendance. </w:t>
            </w:r>
          </w:p>
          <w:p w:rsidR="00C24DA0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DA0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UICAC Co-chair:</w:t>
            </w:r>
          </w:p>
          <w:p w:rsidR="00C24DA0" w:rsidRDefault="002B0FF4" w:rsidP="00C24DA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put forward her interest as Co-Chair of UICAC</w:t>
            </w:r>
          </w:p>
          <w:p w:rsidR="00C24DA0" w:rsidRDefault="00C24DA0" w:rsidP="00C24DA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vo</w:t>
            </w:r>
            <w:r w:rsidR="002B0FF4">
              <w:rPr>
                <w:rFonts w:ascii="Arial" w:hAnsi="Arial" w:cs="Arial"/>
                <w:sz w:val="24"/>
                <w:szCs w:val="24"/>
              </w:rPr>
              <w:t>te at next month’s meeting for C</w:t>
            </w:r>
            <w:r>
              <w:rPr>
                <w:rFonts w:ascii="Arial" w:hAnsi="Arial" w:cs="Arial"/>
                <w:sz w:val="24"/>
                <w:szCs w:val="24"/>
              </w:rPr>
              <w:t>o-</w:t>
            </w:r>
            <w:r w:rsidR="002B0FF4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hair position.</w:t>
            </w:r>
          </w:p>
          <w:p w:rsidR="002D5A99" w:rsidRDefault="002D5A99" w:rsidP="002D5A99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A99" w:rsidRPr="002D5A99" w:rsidRDefault="002D5A99" w:rsidP="002B0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Congratulations were made to Elder Dr. Joanne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0FF4">
              <w:rPr>
                <w:rFonts w:ascii="Arial" w:hAnsi="Arial" w:cs="Arial"/>
                <w:sz w:val="24"/>
                <w:szCs w:val="24"/>
              </w:rPr>
              <w:t>for her new role as appointed Elder and Senior Advisor- Indigenous Relations and Reconciliation a</w:t>
            </w:r>
            <w:r>
              <w:rPr>
                <w:rFonts w:ascii="Arial" w:hAnsi="Arial" w:cs="Arial"/>
                <w:sz w:val="24"/>
                <w:szCs w:val="24"/>
              </w:rPr>
              <w:t xml:space="preserve">t Ryerson University.  </w:t>
            </w:r>
          </w:p>
        </w:tc>
        <w:tc>
          <w:tcPr>
            <w:tcW w:w="3960" w:type="dxa"/>
            <w:shd w:val="clear" w:color="auto" w:fill="auto"/>
          </w:tcPr>
          <w:p w:rsidR="00644572" w:rsidRPr="00B35EEA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72" w:rsidRPr="00B35EEA" w:rsidTr="00AB2170">
        <w:tc>
          <w:tcPr>
            <w:tcW w:w="3515" w:type="dxa"/>
            <w:shd w:val="clear" w:color="auto" w:fill="auto"/>
          </w:tcPr>
          <w:p w:rsidR="00814F04" w:rsidRPr="00B35EEA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</w:tc>
        <w:tc>
          <w:tcPr>
            <w:tcW w:w="6673" w:type="dxa"/>
            <w:shd w:val="clear" w:color="auto" w:fill="auto"/>
          </w:tcPr>
          <w:p w:rsidR="00BF0399" w:rsidRPr="00B35EEA" w:rsidRDefault="00E04F0A" w:rsidP="00C24DA0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The agenda of</w:t>
            </w:r>
            <w:r w:rsidR="00870946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DA0">
              <w:rPr>
                <w:rFonts w:ascii="Arial" w:hAnsi="Arial" w:cs="Arial"/>
                <w:sz w:val="24"/>
                <w:szCs w:val="24"/>
              </w:rPr>
              <w:t>October 15</w:t>
            </w:r>
            <w:r w:rsidR="00C24DA0" w:rsidRPr="00C24DA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24DA0">
              <w:rPr>
                <w:rFonts w:ascii="Arial" w:hAnsi="Arial" w:cs="Arial"/>
                <w:sz w:val="24"/>
                <w:szCs w:val="24"/>
              </w:rPr>
              <w:t xml:space="preserve">, 2019 were approved by consensus. 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F44495" w:rsidRDefault="00C24DA0" w:rsidP="00A95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by:</w:t>
            </w:r>
          </w:p>
          <w:p w:rsidR="00C24DA0" w:rsidRDefault="00C24DA0" w:rsidP="00C24D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Marilyn Hew</w:t>
            </w:r>
          </w:p>
          <w:p w:rsidR="00C24DA0" w:rsidRPr="00C24DA0" w:rsidRDefault="00C24DA0" w:rsidP="00C24D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Howard Munroe</w:t>
            </w:r>
          </w:p>
        </w:tc>
      </w:tr>
      <w:tr w:rsidR="00644572" w:rsidRPr="00B35EEA" w:rsidTr="00AB2170">
        <w:tc>
          <w:tcPr>
            <w:tcW w:w="3515" w:type="dxa"/>
            <w:shd w:val="clear" w:color="auto" w:fill="auto"/>
          </w:tcPr>
          <w:p w:rsidR="00FA0D13" w:rsidRPr="00B35EEA" w:rsidRDefault="00063B46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Review and</w:t>
            </w:r>
            <w:r w:rsidR="00EE18E2">
              <w:rPr>
                <w:rFonts w:ascii="Arial" w:hAnsi="Arial" w:cs="Arial"/>
                <w:sz w:val="24"/>
                <w:szCs w:val="24"/>
              </w:rPr>
              <w:t xml:space="preserve"> Approval of the minutes of April 16</w:t>
            </w:r>
            <w:r w:rsidR="00A90EE8" w:rsidRPr="00B35EE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E18E2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6673" w:type="dxa"/>
            <w:shd w:val="clear" w:color="auto" w:fill="auto"/>
          </w:tcPr>
          <w:p w:rsidR="00571F82" w:rsidRPr="00B35EEA" w:rsidRDefault="003C4F06" w:rsidP="00C24D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>minutes of</w:t>
            </w:r>
            <w:r w:rsidR="00A90EE8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DA0">
              <w:rPr>
                <w:rFonts w:ascii="Arial" w:hAnsi="Arial" w:cs="Arial"/>
                <w:sz w:val="24"/>
                <w:szCs w:val="24"/>
              </w:rPr>
              <w:t>September 17</w:t>
            </w:r>
            <w:r w:rsidR="00C24DA0" w:rsidRPr="00C24DA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24DA0">
              <w:rPr>
                <w:rFonts w:ascii="Arial" w:hAnsi="Arial" w:cs="Arial"/>
                <w:sz w:val="24"/>
                <w:szCs w:val="24"/>
              </w:rPr>
              <w:t>, 2019</w:t>
            </w:r>
            <w:r w:rsidR="008E511B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1D1790" w:rsidRPr="00B35EEA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 xml:space="preserve">by consensus. </w:t>
            </w:r>
          </w:p>
        </w:tc>
        <w:tc>
          <w:tcPr>
            <w:tcW w:w="3960" w:type="dxa"/>
            <w:shd w:val="clear" w:color="auto" w:fill="auto"/>
          </w:tcPr>
          <w:p w:rsidR="00747BD1" w:rsidRPr="00B35EEA" w:rsidRDefault="00162279" w:rsidP="00E04F0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35EEA">
              <w:rPr>
                <w:rFonts w:ascii="Arial" w:eastAsia="Cambria" w:hAnsi="Arial" w:cs="Arial"/>
                <w:sz w:val="24"/>
                <w:szCs w:val="24"/>
              </w:rPr>
              <w:t>Approved by:</w:t>
            </w:r>
          </w:p>
          <w:p w:rsidR="00162279" w:rsidRPr="00B35EEA" w:rsidRDefault="00C24DA0" w:rsidP="00D61AA0">
            <w:pPr>
              <w:pStyle w:val="ListParagraph"/>
              <w:numPr>
                <w:ilvl w:val="0"/>
                <w:numId w:val="3"/>
              </w:numPr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Howard Munroe</w:t>
            </w:r>
          </w:p>
          <w:p w:rsidR="00C86411" w:rsidRPr="00B35EEA" w:rsidRDefault="00C24DA0" w:rsidP="00D61AA0">
            <w:pPr>
              <w:pStyle w:val="ListParagraph"/>
              <w:numPr>
                <w:ilvl w:val="0"/>
                <w:numId w:val="3"/>
              </w:numPr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Natasha Gleeson</w:t>
            </w:r>
          </w:p>
        </w:tc>
      </w:tr>
      <w:tr w:rsidR="007508FB" w:rsidRPr="00B35EEA" w:rsidTr="00AB2170">
        <w:tc>
          <w:tcPr>
            <w:tcW w:w="3515" w:type="dxa"/>
            <w:shd w:val="clear" w:color="auto" w:fill="auto"/>
          </w:tcPr>
          <w:p w:rsidR="007508FB" w:rsidRPr="00B35EEA" w:rsidRDefault="007508FB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Declaration of conflict of interest</w:t>
            </w:r>
          </w:p>
        </w:tc>
        <w:tc>
          <w:tcPr>
            <w:tcW w:w="6673" w:type="dxa"/>
            <w:shd w:val="clear" w:color="auto" w:fill="auto"/>
          </w:tcPr>
          <w:p w:rsidR="007508FB" w:rsidRPr="00B35EEA" w:rsidRDefault="00312562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None declared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2279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8FB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7508FB" w:rsidRPr="00B35EEA" w:rsidRDefault="007508FB" w:rsidP="00E04F0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DB1BCB" w:rsidRPr="00B35EEA" w:rsidTr="00AB2170">
        <w:tc>
          <w:tcPr>
            <w:tcW w:w="3515" w:type="dxa"/>
          </w:tcPr>
          <w:p w:rsidR="00747BD1" w:rsidRPr="00B35EEA" w:rsidRDefault="00312562" w:rsidP="00747BD1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UI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>CAC Priorities</w:t>
            </w:r>
          </w:p>
          <w:p w:rsidR="00747BD1" w:rsidRPr="00B35EEA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Facility, 16 Phin – </w:t>
            </w:r>
            <w:r w:rsidRPr="00B35EEA">
              <w:rPr>
                <w:rFonts w:ascii="Arial" w:hAnsi="Arial" w:cs="Arial"/>
                <w:sz w:val="24"/>
                <w:szCs w:val="24"/>
              </w:rPr>
              <w:lastRenderedPageBreak/>
              <w:t xml:space="preserve">Mobility, Accessibility, Health &amp; Safety, Renovations. </w:t>
            </w:r>
          </w:p>
          <w:p w:rsidR="00A90EE8" w:rsidRPr="00B35EEA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Indigenous TDSB Trustee</w:t>
            </w:r>
          </w:p>
          <w:p w:rsidR="007508FB" w:rsidRPr="00B35EEA" w:rsidRDefault="00A90EE8" w:rsidP="00750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Hiring practices, recruitment, retention and mobility. </w:t>
            </w:r>
          </w:p>
        </w:tc>
        <w:tc>
          <w:tcPr>
            <w:tcW w:w="6673" w:type="dxa"/>
          </w:tcPr>
          <w:p w:rsidR="008365F1" w:rsidRPr="00B35EEA" w:rsidRDefault="00312562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lastRenderedPageBreak/>
              <w:t>UI</w:t>
            </w:r>
            <w:r w:rsidR="00A90EE8" w:rsidRPr="00B35EEA">
              <w:rPr>
                <w:rFonts w:ascii="Arial" w:hAnsi="Arial" w:cs="Arial"/>
                <w:sz w:val="24"/>
                <w:szCs w:val="24"/>
              </w:rPr>
              <w:t>CAC Priorities</w:t>
            </w:r>
          </w:p>
          <w:p w:rsidR="00A95984" w:rsidRDefault="00A95984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90EE8" w:rsidRPr="00B35EEA" w:rsidRDefault="00A90EE8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Facility, 16 Phin – Mobility, Accessibility, Health &amp; Safety, Renovations. </w:t>
            </w:r>
          </w:p>
          <w:p w:rsidR="00A95984" w:rsidRPr="006C013A" w:rsidRDefault="00C24DA0" w:rsidP="00C24D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13A">
              <w:rPr>
                <w:rFonts w:ascii="Arial" w:hAnsi="Arial" w:cs="Arial"/>
                <w:b/>
                <w:sz w:val="24"/>
                <w:szCs w:val="24"/>
              </w:rPr>
              <w:t xml:space="preserve">Tanya </w:t>
            </w:r>
            <w:proofErr w:type="spellStart"/>
            <w:r w:rsidRPr="006C013A">
              <w:rPr>
                <w:rFonts w:ascii="Arial" w:hAnsi="Arial" w:cs="Arial"/>
                <w:b/>
                <w:sz w:val="24"/>
                <w:szCs w:val="24"/>
              </w:rPr>
              <w:t>Senk</w:t>
            </w:r>
            <w:proofErr w:type="spellEnd"/>
            <w:r w:rsidRPr="006C013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C24DA0" w:rsidRPr="00C24DA0" w:rsidRDefault="002B0FF4" w:rsidP="00C24DA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</w:t>
            </w:r>
            <w:r w:rsidR="00A74908">
              <w:rPr>
                <w:rFonts w:ascii="Arial" w:hAnsi="Arial" w:cs="Arial"/>
                <w:sz w:val="24"/>
                <w:szCs w:val="24"/>
              </w:rPr>
              <w:t xml:space="preserve">ront yard </w:t>
            </w:r>
            <w:r>
              <w:rPr>
                <w:rFonts w:ascii="Arial" w:hAnsi="Arial" w:cs="Arial"/>
                <w:sz w:val="24"/>
                <w:szCs w:val="24"/>
              </w:rPr>
              <w:t>is now accessible to students</w:t>
            </w:r>
            <w:r w:rsidR="00A74908">
              <w:rPr>
                <w:rFonts w:ascii="Arial" w:hAnsi="Arial" w:cs="Arial"/>
                <w:sz w:val="24"/>
                <w:szCs w:val="24"/>
              </w:rPr>
              <w:t>.</w:t>
            </w:r>
            <w:r w:rsidR="00C24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4DA0" w:rsidRPr="00A74908" w:rsidRDefault="002B0FF4" w:rsidP="00C24DA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temporary</w:t>
            </w:r>
            <w:r w:rsidR="00A74908" w:rsidRPr="00A74908">
              <w:rPr>
                <w:rFonts w:ascii="Arial" w:hAnsi="Arial" w:cs="Arial"/>
                <w:sz w:val="24"/>
                <w:szCs w:val="24"/>
              </w:rPr>
              <w:t xml:space="preserve"> kitchen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A74908" w:rsidRPr="00A74908">
              <w:rPr>
                <w:rFonts w:ascii="Arial" w:hAnsi="Arial" w:cs="Arial"/>
                <w:sz w:val="24"/>
                <w:szCs w:val="24"/>
              </w:rPr>
              <w:t>working well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4908" w:rsidRPr="00A74908" w:rsidRDefault="00A74908" w:rsidP="00C24DA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A74908">
              <w:rPr>
                <w:rFonts w:ascii="Arial" w:hAnsi="Arial" w:cs="Arial"/>
                <w:sz w:val="24"/>
                <w:szCs w:val="24"/>
              </w:rPr>
              <w:t>Auditorium still under construction</w:t>
            </w:r>
            <w:r w:rsidR="002B0F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0FF4" w:rsidRPr="00A74908" w:rsidRDefault="002B0FF4" w:rsidP="002B0F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A90EE8" w:rsidRPr="00B35EEA" w:rsidRDefault="00A90EE8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 xml:space="preserve">Indigenous TDSB </w:t>
            </w:r>
            <w:r w:rsidR="002D26FE">
              <w:rPr>
                <w:rFonts w:ascii="Arial" w:hAnsi="Arial" w:cs="Arial"/>
                <w:sz w:val="24"/>
                <w:szCs w:val="24"/>
                <w:u w:val="single"/>
              </w:rPr>
              <w:t xml:space="preserve">Student </w:t>
            </w: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>Trustee</w:t>
            </w:r>
            <w:r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D26FE" w:rsidRPr="006C013A" w:rsidRDefault="006C013A" w:rsidP="006C01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13A">
              <w:rPr>
                <w:rFonts w:ascii="Arial" w:hAnsi="Arial" w:cs="Arial"/>
                <w:b/>
                <w:sz w:val="24"/>
                <w:szCs w:val="24"/>
              </w:rPr>
              <w:t xml:space="preserve">Jim </w:t>
            </w:r>
            <w:proofErr w:type="spellStart"/>
            <w:r w:rsidRPr="006C013A">
              <w:rPr>
                <w:rFonts w:ascii="Arial" w:hAnsi="Arial" w:cs="Arial"/>
                <w:b/>
                <w:sz w:val="24"/>
                <w:szCs w:val="24"/>
              </w:rPr>
              <w:t>Spyropoulos</w:t>
            </w:r>
            <w:proofErr w:type="spellEnd"/>
            <w:r w:rsidRPr="006C01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B0FF4" w:rsidRDefault="002B0FF4" w:rsidP="002B0FF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2B0FF4">
              <w:rPr>
                <w:rFonts w:ascii="Arial" w:hAnsi="Arial" w:cs="Arial"/>
                <w:sz w:val="24"/>
                <w:szCs w:val="24"/>
              </w:rPr>
              <w:t xml:space="preserve">TDSB has approved the creation of an Indigenous Student Trustee for the 2019-2020 school </w:t>
            </w:r>
            <w:proofErr w:type="gramStart"/>
            <w:r w:rsidRPr="002B0FF4">
              <w:rPr>
                <w:rFonts w:ascii="Arial" w:hAnsi="Arial" w:cs="Arial"/>
                <w:sz w:val="24"/>
                <w:szCs w:val="24"/>
              </w:rPr>
              <w:t>year</w:t>
            </w:r>
            <w:proofErr w:type="gramEnd"/>
            <w:r w:rsidRPr="002B0FF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B0FF4" w:rsidRPr="002B0FF4" w:rsidRDefault="002B0FF4" w:rsidP="002B0FF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2B0FF4">
              <w:rPr>
                <w:rFonts w:ascii="Arial" w:hAnsi="Arial" w:cs="Arial"/>
                <w:sz w:val="24"/>
                <w:szCs w:val="24"/>
              </w:rPr>
              <w:t>The UICAC recommended UIEC staff (e.g., Bonnie Johnston) meet with the TDSB You</w:t>
            </w:r>
            <w:r>
              <w:rPr>
                <w:rFonts w:ascii="Arial" w:hAnsi="Arial" w:cs="Arial"/>
                <w:sz w:val="24"/>
                <w:szCs w:val="24"/>
              </w:rPr>
              <w:t>th Indigenous Leadership Council</w:t>
            </w:r>
            <w:r w:rsidRPr="002B0FF4">
              <w:rPr>
                <w:rFonts w:ascii="Arial" w:hAnsi="Arial" w:cs="Arial"/>
                <w:sz w:val="24"/>
                <w:szCs w:val="24"/>
              </w:rPr>
              <w:t xml:space="preserve"> to present this information and ask if the students are interested in leading a process of selecting an Indigenous secondary student for the position of TDSB Indigenous Student Trustee.</w:t>
            </w:r>
          </w:p>
          <w:p w:rsidR="002B0FF4" w:rsidRDefault="002B0FF4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A45B1" w:rsidRPr="00B35EEA" w:rsidRDefault="00A90EE8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 xml:space="preserve">Hiring practices, recruitment, retention and mobility. </w:t>
            </w:r>
          </w:p>
          <w:p w:rsidR="002C3807" w:rsidRPr="006C013A" w:rsidRDefault="006C013A" w:rsidP="006C013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C013A">
              <w:rPr>
                <w:rFonts w:ascii="Arial" w:hAnsi="Arial" w:cs="Arial"/>
                <w:b/>
                <w:sz w:val="24"/>
                <w:szCs w:val="24"/>
              </w:rPr>
              <w:t>Pardeep</w:t>
            </w:r>
            <w:proofErr w:type="spellEnd"/>
            <w:r w:rsidRPr="006C01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C013A">
              <w:rPr>
                <w:rFonts w:ascii="Arial" w:hAnsi="Arial" w:cs="Arial"/>
                <w:b/>
                <w:sz w:val="24"/>
                <w:szCs w:val="24"/>
              </w:rPr>
              <w:t>Nagra</w:t>
            </w:r>
            <w:proofErr w:type="spellEnd"/>
            <w:r w:rsidRPr="006C01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C3807" w:rsidRDefault="002C3807" w:rsidP="002C380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Pardeep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Nagra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, TDSB Employment Equity Manager, presented stats from the 2017 TDSB Census.  </w:t>
            </w:r>
          </w:p>
          <w:p w:rsidR="002C3807" w:rsidRDefault="002C3807" w:rsidP="002C380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As an outcome of the conversation, it was decided that a special program prevision (in keeping with the Ontario Human Rights Commission) needs to be in place at TDSB, to allow for a more focused hiring of Indigenous peoples. </w:t>
            </w:r>
          </w:p>
          <w:p w:rsidR="002C3807" w:rsidRPr="002C3807" w:rsidRDefault="002C3807" w:rsidP="002C380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Tanya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Senk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and Christina Saunders volunteered to </w:t>
            </w:r>
            <w:r w:rsidRPr="002C3807">
              <w:rPr>
                <w:rFonts w:ascii="Arial" w:hAnsi="Arial" w:cs="Arial"/>
                <w:sz w:val="24"/>
                <w:szCs w:val="24"/>
              </w:rPr>
              <w:lastRenderedPageBreak/>
              <w:t xml:space="preserve">take the lead with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Pardeep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Nagra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and draft an employment and contracting provision for hiring more Indigenous people in all positions at TDSB. </w:t>
            </w:r>
          </w:p>
          <w:p w:rsidR="002C3807" w:rsidRDefault="002C3807" w:rsidP="002C380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In terms of recruitment, the TDSB is willing to support a community-based job information fair that focuses on hiring and recruiting Indigenous people. </w:t>
            </w:r>
          </w:p>
          <w:p w:rsidR="002C3807" w:rsidRPr="002C3807" w:rsidRDefault="002C3807" w:rsidP="002C380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Bonnie Johnston, Melanie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Laking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and Corey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MacFarlene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volunteered to take the lead in conjunction with TDSB Employee Services to continue with a discussion and plan on how best to support/host a community-based job information fair.</w:t>
            </w:r>
          </w:p>
          <w:p w:rsidR="002D5A99" w:rsidRPr="002D5A99" w:rsidRDefault="002D5A99" w:rsidP="007C4CD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08FB" w:rsidRPr="00B35EEA" w:rsidRDefault="007508F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4268D" w:rsidRDefault="0064268D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4268D" w:rsidRPr="00B35EEA" w:rsidRDefault="0064268D" w:rsidP="00C24D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AB2170">
        <w:tc>
          <w:tcPr>
            <w:tcW w:w="3515" w:type="dxa"/>
            <w:shd w:val="clear" w:color="auto" w:fill="auto"/>
          </w:tcPr>
          <w:p w:rsidR="001F4BDA" w:rsidRPr="002C3807" w:rsidRDefault="001F4BDA" w:rsidP="00A60D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Staff Update:</w:t>
            </w:r>
          </w:p>
          <w:p w:rsidR="001F4BDA" w:rsidRPr="002C3807" w:rsidRDefault="001F4BDA" w:rsidP="00747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3" w:type="dxa"/>
            <w:shd w:val="clear" w:color="auto" w:fill="auto"/>
          </w:tcPr>
          <w:p w:rsidR="00C86411" w:rsidRPr="002C3807" w:rsidRDefault="00C86411" w:rsidP="00010C92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</w:rPr>
              <w:t xml:space="preserve">Elders Update – Joanne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Dallaire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B0E3A" w:rsidRPr="002C3807" w:rsidRDefault="002D5A99" w:rsidP="002D5A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Echoing Jim with regard to the Student Trustee position. </w:t>
            </w:r>
          </w:p>
          <w:p w:rsidR="002D5A99" w:rsidRPr="002C3807" w:rsidRDefault="002D5A99" w:rsidP="002D5A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Duke is doing well but was unable to make it to tonight’s meeting. The Wigwam Chi-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Chemung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is out of the water for the winter. </w:t>
            </w:r>
          </w:p>
          <w:p w:rsidR="002D5A99" w:rsidRPr="002C3807" w:rsidRDefault="002D5A99" w:rsidP="002D5A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Pauline and Clayton Shirt are currently in ceremony and were unable to make it tonight. </w:t>
            </w:r>
          </w:p>
          <w:p w:rsidR="002C3807" w:rsidRPr="002C3807" w:rsidRDefault="002C3807" w:rsidP="00010C9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F4BDA" w:rsidRPr="002C3807" w:rsidRDefault="001F4BDA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</w:rPr>
              <w:t xml:space="preserve">Update: Jim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Spyropoulos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A2B8E" w:rsidRPr="002C3807" w:rsidRDefault="00E37111" w:rsidP="00E371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Spoke to the settlement with CUPE and spoke to the OSSTF and ETFO negotiations that will be happening soon. </w:t>
            </w:r>
          </w:p>
          <w:p w:rsidR="00E37111" w:rsidRPr="002C3807" w:rsidRDefault="00E37111" w:rsidP="00E371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Conversations took place with the membership in attendance in regards to the negotiations with the unions. </w:t>
            </w:r>
          </w:p>
          <w:p w:rsidR="00342833" w:rsidRPr="002C3807" w:rsidRDefault="001A2B8E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C380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Update: Tanya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Senk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E3DD9" w:rsidRPr="002C3807" w:rsidRDefault="00E37111" w:rsidP="00E371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Welcome to the new Instructional Leaders – Robert Durocher, Lee Sheppard, Raven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Cotnam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and Adrienne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Plumley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37111" w:rsidRPr="002C3807" w:rsidRDefault="00E37111" w:rsidP="00E371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Still in the process of hiring a new Centrally Assigned Vice-Principal for the UIEC. </w:t>
            </w:r>
          </w:p>
          <w:p w:rsidR="00E37111" w:rsidRPr="002C3807" w:rsidRDefault="00E37111" w:rsidP="00E371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Still hiring a CYC and OA at Wandering Spirit School. </w:t>
            </w:r>
          </w:p>
          <w:p w:rsidR="00E37111" w:rsidRPr="002C3807" w:rsidRDefault="00E37111" w:rsidP="00E371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Edits were made to the multi-year strategic plan that will be updated on soon. </w:t>
            </w:r>
          </w:p>
          <w:p w:rsidR="00E37111" w:rsidRPr="002C3807" w:rsidRDefault="00E37111" w:rsidP="00E371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Will bring more information to share in regards to the Board Action Plan at future meetings. </w:t>
            </w:r>
          </w:p>
          <w:p w:rsidR="002C3807" w:rsidRDefault="002C3807" w:rsidP="002C3807">
            <w:pPr>
              <w:rPr>
                <w:rFonts w:ascii="Arial" w:hAnsi="Arial" w:cs="Arial"/>
                <w:sz w:val="24"/>
                <w:szCs w:val="24"/>
              </w:rPr>
            </w:pPr>
          </w:p>
          <w:p w:rsidR="00E37111" w:rsidRPr="002C3807" w:rsidRDefault="00E37111" w:rsidP="002C3807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GR 9-12 Revised FNMI Rollout from the Ministry includes these courses:</w:t>
            </w:r>
          </w:p>
          <w:p w:rsidR="00E37111" w:rsidRPr="002C3807" w:rsidRDefault="00E3012A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t>Expressions</w:t>
            </w:r>
            <w:r w:rsidR="00E37111" w:rsidRPr="002C3807">
              <w:rPr>
                <w:rFonts w:ascii="Arial" w:hAnsi="Arial" w:cs="Arial"/>
                <w:color w:val="000000"/>
              </w:rPr>
              <w:t xml:space="preserve"> of First Nations, Métis, and Inuit Cultures, Grade 9, Open (NAC1O)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t xml:space="preserve">First Nations, Métis, and Inuit in Canada, Grade 10, Open (NAC2O)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t xml:space="preserve">English: Understanding Contemporary First Nations, Métis, and Inuit Voices, Grade 11, University Preparation (NBE3U)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t xml:space="preserve">English: Understanding Contemporary First Nations, Métis, and Inuit Voices, Grade 11, College Preparation (NBE3C)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t xml:space="preserve">English: Understanding Contemporary First Nations, Métis, and Inuit Voices, Grade 11, Workplace Preparation (NBE3E)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lastRenderedPageBreak/>
              <w:t xml:space="preserve">Contemporary First Nations, Métis, and Inuit Issues and Perspectives, Grade 11, University/College Preparation (NDA3M)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t xml:space="preserve">World Views and Aspirations of First Nations, Métis, and Inuit Communities in Canada, Grade 11, College Preparation (NBV3C)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t xml:space="preserve">World Views and Aspirations of First Nations, Métis, and Inuit Communities in Canada, Grade 11, Workplace Preparation (NBV3E)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C3807">
              <w:rPr>
                <w:rFonts w:ascii="Arial" w:hAnsi="Arial" w:cs="Arial"/>
                <w:color w:val="000000"/>
              </w:rPr>
              <w:t xml:space="preserve">Contemporary Indigenous Issues and Perspectives in a Global Context, Grade 12, University/College Preparation (NDW4M) </w:t>
            </w:r>
          </w:p>
          <w:p w:rsidR="00E37111" w:rsidRPr="002C3807" w:rsidRDefault="00E37111" w:rsidP="002C3807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2C3807">
              <w:rPr>
                <w:rFonts w:ascii="Arial" w:hAnsi="Arial" w:cs="Arial"/>
                <w:color w:val="000000"/>
              </w:rPr>
              <w:t xml:space="preserve">First Nations, Métis, and Inuit Governance in Canada, Grade 12, University/College Preparation (NDG4M) </w:t>
            </w:r>
          </w:p>
          <w:p w:rsidR="00E37111" w:rsidRPr="002C3807" w:rsidRDefault="00E3012A" w:rsidP="00E3012A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Will be delivering more courses over the coming years.</w:t>
            </w:r>
          </w:p>
        </w:tc>
        <w:tc>
          <w:tcPr>
            <w:tcW w:w="396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BDA" w:rsidRPr="002C3807" w:rsidRDefault="001F4BD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33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AB2170">
        <w:tc>
          <w:tcPr>
            <w:tcW w:w="3515" w:type="dxa"/>
            <w:shd w:val="clear" w:color="auto" w:fill="auto"/>
          </w:tcPr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New and Other Business</w:t>
            </w:r>
          </w:p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673" w:type="dxa"/>
            <w:shd w:val="clear" w:color="auto" w:fill="auto"/>
          </w:tcPr>
          <w:p w:rsidR="000857F7" w:rsidRPr="002C3807" w:rsidRDefault="00516FE3" w:rsidP="006828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12A" w:rsidRPr="002C3807">
              <w:rPr>
                <w:rFonts w:ascii="Arial" w:hAnsi="Arial" w:cs="Arial"/>
                <w:b/>
                <w:sz w:val="24"/>
                <w:szCs w:val="24"/>
              </w:rPr>
              <w:t xml:space="preserve">Marilyn Hew: </w:t>
            </w:r>
          </w:p>
          <w:p w:rsidR="00E3012A" w:rsidRPr="002C3807" w:rsidRDefault="00E3012A" w:rsidP="00E3012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November 15</w:t>
            </w:r>
            <w:r w:rsidRPr="002C38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C3807">
              <w:rPr>
                <w:rFonts w:ascii="Arial" w:hAnsi="Arial" w:cs="Arial"/>
                <w:sz w:val="24"/>
                <w:szCs w:val="24"/>
              </w:rPr>
              <w:t xml:space="preserve"> there will be a flag </w:t>
            </w:r>
            <w:proofErr w:type="gramStart"/>
            <w:r w:rsidRPr="002C3807">
              <w:rPr>
                <w:rFonts w:ascii="Arial" w:hAnsi="Arial" w:cs="Arial"/>
                <w:sz w:val="24"/>
                <w:szCs w:val="24"/>
              </w:rPr>
              <w:t>raising</w:t>
            </w:r>
            <w:proofErr w:type="gramEnd"/>
            <w:r w:rsidRPr="002C3807">
              <w:rPr>
                <w:rFonts w:ascii="Arial" w:hAnsi="Arial" w:cs="Arial"/>
                <w:sz w:val="24"/>
                <w:szCs w:val="24"/>
              </w:rPr>
              <w:t xml:space="preserve"> at City Hall for Louis Riel Day followed by an event on November 16</w:t>
            </w:r>
            <w:r w:rsidRPr="002C38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C3807">
              <w:rPr>
                <w:rFonts w:ascii="Arial" w:hAnsi="Arial" w:cs="Arial"/>
                <w:sz w:val="24"/>
                <w:szCs w:val="24"/>
              </w:rPr>
              <w:t xml:space="preserve"> at the Native Canadian Centre. </w:t>
            </w:r>
          </w:p>
        </w:tc>
        <w:tc>
          <w:tcPr>
            <w:tcW w:w="396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AB2170">
        <w:tc>
          <w:tcPr>
            <w:tcW w:w="3515" w:type="dxa"/>
            <w:shd w:val="clear" w:color="auto" w:fill="auto"/>
          </w:tcPr>
          <w:p w:rsidR="001F4BDA" w:rsidRPr="002C3807" w:rsidRDefault="001F4BDA" w:rsidP="004758A5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Next meeting Date:</w:t>
            </w:r>
          </w:p>
        </w:tc>
        <w:tc>
          <w:tcPr>
            <w:tcW w:w="6673" w:type="dxa"/>
            <w:shd w:val="clear" w:color="auto" w:fill="auto"/>
          </w:tcPr>
          <w:p w:rsidR="001F4BDA" w:rsidRPr="002C3807" w:rsidRDefault="00186825" w:rsidP="002D5A99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The next UI</w:t>
            </w:r>
            <w:r w:rsidR="001F4BDA" w:rsidRPr="002C3807">
              <w:rPr>
                <w:rFonts w:ascii="Arial" w:hAnsi="Arial" w:cs="Arial"/>
                <w:sz w:val="24"/>
                <w:szCs w:val="24"/>
              </w:rPr>
              <w:t>CAC will</w:t>
            </w:r>
            <w:r w:rsidR="00A03A23" w:rsidRPr="002C3807">
              <w:rPr>
                <w:rFonts w:ascii="Arial" w:hAnsi="Arial" w:cs="Arial"/>
                <w:sz w:val="24"/>
                <w:szCs w:val="24"/>
              </w:rPr>
              <w:t xml:space="preserve"> be on </w:t>
            </w:r>
            <w:r w:rsidR="002D5A99" w:rsidRPr="002C3807">
              <w:rPr>
                <w:rFonts w:ascii="Arial" w:hAnsi="Arial" w:cs="Arial"/>
                <w:sz w:val="24"/>
                <w:szCs w:val="24"/>
              </w:rPr>
              <w:t>Tuesday November 18</w:t>
            </w:r>
            <w:r w:rsidR="002D5A99" w:rsidRPr="002C38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F4BDA" w:rsidRPr="002C3807">
              <w:rPr>
                <w:rFonts w:ascii="Arial" w:hAnsi="Arial" w:cs="Arial"/>
                <w:sz w:val="24"/>
                <w:szCs w:val="24"/>
              </w:rPr>
              <w:t xml:space="preserve">, 2019 @ 5:30pm. Located in room 123, 16 Phin Ave.  </w:t>
            </w:r>
          </w:p>
        </w:tc>
        <w:tc>
          <w:tcPr>
            <w:tcW w:w="396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AB2170">
        <w:tc>
          <w:tcPr>
            <w:tcW w:w="3515" w:type="dxa"/>
            <w:shd w:val="clear" w:color="auto" w:fill="auto"/>
          </w:tcPr>
          <w:p w:rsidR="001F4BDA" w:rsidRPr="002C3807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Traditional Closing:</w:t>
            </w:r>
          </w:p>
        </w:tc>
        <w:tc>
          <w:tcPr>
            <w:tcW w:w="6673" w:type="dxa"/>
            <w:shd w:val="clear" w:color="auto" w:fill="auto"/>
          </w:tcPr>
          <w:p w:rsidR="001F4BDA" w:rsidRPr="002C3807" w:rsidRDefault="001F4BDA" w:rsidP="00F17E4D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closed the meeting. </w:t>
            </w:r>
          </w:p>
        </w:tc>
        <w:tc>
          <w:tcPr>
            <w:tcW w:w="3960" w:type="dxa"/>
            <w:shd w:val="clear" w:color="auto" w:fill="auto"/>
          </w:tcPr>
          <w:p w:rsidR="001F4BDA" w:rsidRPr="002C3807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572" w:rsidRPr="002C3807" w:rsidRDefault="003125A8" w:rsidP="003125A8">
      <w:pPr>
        <w:tabs>
          <w:tab w:val="left" w:pos="6680"/>
        </w:tabs>
        <w:rPr>
          <w:rFonts w:ascii="Arial" w:hAnsi="Arial" w:cs="Arial"/>
          <w:sz w:val="24"/>
          <w:szCs w:val="24"/>
        </w:rPr>
      </w:pPr>
      <w:r w:rsidRPr="002C3807">
        <w:rPr>
          <w:rFonts w:ascii="Arial" w:hAnsi="Arial" w:cs="Arial"/>
          <w:sz w:val="24"/>
          <w:szCs w:val="24"/>
        </w:rPr>
        <w:tab/>
      </w:r>
    </w:p>
    <w:sectPr w:rsidR="00644572" w:rsidRPr="002C3807" w:rsidSect="00DD4BB8">
      <w:headerReference w:type="default" r:id="rId9"/>
      <w:footerReference w:type="default" r:id="rId10"/>
      <w:pgSz w:w="15840" w:h="12240" w:orient="landscape"/>
      <w:pgMar w:top="2423" w:right="1260" w:bottom="990" w:left="27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7C" w:rsidRDefault="0014407C" w:rsidP="006044B2">
      <w:pPr>
        <w:spacing w:after="0" w:line="240" w:lineRule="auto"/>
      </w:pPr>
      <w:r>
        <w:separator/>
      </w:r>
    </w:p>
  </w:endnote>
  <w:endnote w:type="continuationSeparator" w:id="0">
    <w:p w:rsidR="0014407C" w:rsidRDefault="0014407C" w:rsidP="0060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4" w:rsidRDefault="003905C4" w:rsidP="006044B2">
    <w:pPr>
      <w:pStyle w:val="Footer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C4CD8">
      <w:rPr>
        <w:noProof/>
      </w:rPr>
      <w:t>6</w:t>
    </w:r>
    <w:r>
      <w:rPr>
        <w:noProof/>
      </w:rPr>
      <w:fldChar w:fldCharType="end"/>
    </w:r>
    <w:r>
      <w:tab/>
    </w:r>
  </w:p>
  <w:p w:rsidR="003905C4" w:rsidRDefault="003905C4" w:rsidP="00097A18">
    <w:pPr>
      <w:pStyle w:val="Footer"/>
      <w:ind w:left="-1440" w:hanging="1350"/>
    </w:pPr>
    <w:r>
      <w:rPr>
        <w:noProof/>
        <w:lang w:eastAsia="en-CA"/>
      </w:rPr>
      <w:drawing>
        <wp:inline distT="0" distB="0" distL="0" distR="0" wp14:anchorId="6D54D7A9" wp14:editId="6AE25DD0">
          <wp:extent cx="10058400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7C" w:rsidRDefault="0014407C" w:rsidP="006044B2">
      <w:pPr>
        <w:spacing w:after="0" w:line="240" w:lineRule="auto"/>
      </w:pPr>
      <w:r>
        <w:separator/>
      </w:r>
    </w:p>
  </w:footnote>
  <w:footnote w:type="continuationSeparator" w:id="0">
    <w:p w:rsidR="0014407C" w:rsidRDefault="0014407C" w:rsidP="0060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4" w:rsidRDefault="003905C4" w:rsidP="00097A18">
    <w:pPr>
      <w:pStyle w:val="Header"/>
      <w:ind w:left="-1440" w:hanging="1350"/>
    </w:pPr>
    <w:r>
      <w:rPr>
        <w:noProof/>
        <w:lang w:eastAsia="en-CA"/>
      </w:rPr>
      <w:drawing>
        <wp:inline distT="0" distB="0" distL="0" distR="0" wp14:anchorId="53E0E325" wp14:editId="7576E5A5">
          <wp:extent cx="10030968" cy="15453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89"/>
    <w:multiLevelType w:val="hybridMultilevel"/>
    <w:tmpl w:val="0F664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3447"/>
    <w:multiLevelType w:val="hybridMultilevel"/>
    <w:tmpl w:val="663CA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443A"/>
    <w:multiLevelType w:val="hybridMultilevel"/>
    <w:tmpl w:val="6D027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49DB"/>
    <w:multiLevelType w:val="hybridMultilevel"/>
    <w:tmpl w:val="FC74B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07D7D"/>
    <w:multiLevelType w:val="hybridMultilevel"/>
    <w:tmpl w:val="9ACAC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47F4"/>
    <w:multiLevelType w:val="hybridMultilevel"/>
    <w:tmpl w:val="2898A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A5315"/>
    <w:multiLevelType w:val="hybridMultilevel"/>
    <w:tmpl w:val="67C2EB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7167E"/>
    <w:multiLevelType w:val="hybridMultilevel"/>
    <w:tmpl w:val="35D21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10B50"/>
    <w:multiLevelType w:val="hybridMultilevel"/>
    <w:tmpl w:val="77103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4E1D2E"/>
    <w:multiLevelType w:val="hybridMultilevel"/>
    <w:tmpl w:val="6AA84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A38F4"/>
    <w:multiLevelType w:val="hybridMultilevel"/>
    <w:tmpl w:val="3BE8A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E2F72"/>
    <w:multiLevelType w:val="hybridMultilevel"/>
    <w:tmpl w:val="E26C0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15C45"/>
    <w:multiLevelType w:val="hybridMultilevel"/>
    <w:tmpl w:val="3FD64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142CEC"/>
    <w:multiLevelType w:val="hybridMultilevel"/>
    <w:tmpl w:val="30768D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555E49"/>
    <w:multiLevelType w:val="hybridMultilevel"/>
    <w:tmpl w:val="A330F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C74386"/>
    <w:multiLevelType w:val="hybridMultilevel"/>
    <w:tmpl w:val="3E1AF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37F02"/>
    <w:multiLevelType w:val="hybridMultilevel"/>
    <w:tmpl w:val="3A867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85CF0"/>
    <w:multiLevelType w:val="hybridMultilevel"/>
    <w:tmpl w:val="7ED4E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B61B2"/>
    <w:multiLevelType w:val="hybridMultilevel"/>
    <w:tmpl w:val="A8C04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A242A"/>
    <w:multiLevelType w:val="hybridMultilevel"/>
    <w:tmpl w:val="C65A1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E77C8"/>
    <w:multiLevelType w:val="hybridMultilevel"/>
    <w:tmpl w:val="8B12B6C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49E2350"/>
    <w:multiLevelType w:val="hybridMultilevel"/>
    <w:tmpl w:val="1D56DB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E2EFA"/>
    <w:multiLevelType w:val="hybridMultilevel"/>
    <w:tmpl w:val="AD8E8FBC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>
    <w:nsid w:val="5C102959"/>
    <w:multiLevelType w:val="hybridMultilevel"/>
    <w:tmpl w:val="48FA27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B6ADB"/>
    <w:multiLevelType w:val="hybridMultilevel"/>
    <w:tmpl w:val="40C2B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07263"/>
    <w:multiLevelType w:val="hybridMultilevel"/>
    <w:tmpl w:val="697C1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1543B"/>
    <w:multiLevelType w:val="hybridMultilevel"/>
    <w:tmpl w:val="5FF0F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B7993"/>
    <w:multiLevelType w:val="hybridMultilevel"/>
    <w:tmpl w:val="46C6A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740C7"/>
    <w:multiLevelType w:val="hybridMultilevel"/>
    <w:tmpl w:val="ADF62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E48DA"/>
    <w:multiLevelType w:val="hybridMultilevel"/>
    <w:tmpl w:val="E64A3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703CE"/>
    <w:multiLevelType w:val="hybridMultilevel"/>
    <w:tmpl w:val="E5EE8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8452B"/>
    <w:multiLevelType w:val="hybridMultilevel"/>
    <w:tmpl w:val="1BB67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05E4A"/>
    <w:multiLevelType w:val="hybridMultilevel"/>
    <w:tmpl w:val="67606C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F2CD5"/>
    <w:multiLevelType w:val="hybridMultilevel"/>
    <w:tmpl w:val="F4BA4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471BA"/>
    <w:multiLevelType w:val="hybridMultilevel"/>
    <w:tmpl w:val="D6005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10D61"/>
    <w:multiLevelType w:val="hybridMultilevel"/>
    <w:tmpl w:val="D242C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41BB9"/>
    <w:multiLevelType w:val="hybridMultilevel"/>
    <w:tmpl w:val="0AB65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31"/>
  </w:num>
  <w:num w:numId="5">
    <w:abstractNumId w:val="15"/>
  </w:num>
  <w:num w:numId="6">
    <w:abstractNumId w:val="7"/>
  </w:num>
  <w:num w:numId="7">
    <w:abstractNumId w:val="5"/>
  </w:num>
  <w:num w:numId="8">
    <w:abstractNumId w:val="32"/>
  </w:num>
  <w:num w:numId="9">
    <w:abstractNumId w:val="23"/>
  </w:num>
  <w:num w:numId="10">
    <w:abstractNumId w:val="36"/>
  </w:num>
  <w:num w:numId="11">
    <w:abstractNumId w:val="18"/>
  </w:num>
  <w:num w:numId="12">
    <w:abstractNumId w:val="14"/>
  </w:num>
  <w:num w:numId="13">
    <w:abstractNumId w:val="13"/>
  </w:num>
  <w:num w:numId="14">
    <w:abstractNumId w:val="0"/>
  </w:num>
  <w:num w:numId="15">
    <w:abstractNumId w:val="9"/>
  </w:num>
  <w:num w:numId="16">
    <w:abstractNumId w:val="19"/>
  </w:num>
  <w:num w:numId="17">
    <w:abstractNumId w:val="25"/>
  </w:num>
  <w:num w:numId="18">
    <w:abstractNumId w:val="27"/>
  </w:num>
  <w:num w:numId="19">
    <w:abstractNumId w:val="6"/>
  </w:num>
  <w:num w:numId="20">
    <w:abstractNumId w:val="33"/>
  </w:num>
  <w:num w:numId="21">
    <w:abstractNumId w:val="12"/>
  </w:num>
  <w:num w:numId="22">
    <w:abstractNumId w:val="10"/>
  </w:num>
  <w:num w:numId="23">
    <w:abstractNumId w:val="1"/>
  </w:num>
  <w:num w:numId="24">
    <w:abstractNumId w:val="29"/>
  </w:num>
  <w:num w:numId="25">
    <w:abstractNumId w:val="21"/>
  </w:num>
  <w:num w:numId="26">
    <w:abstractNumId w:val="17"/>
  </w:num>
  <w:num w:numId="27">
    <w:abstractNumId w:val="35"/>
  </w:num>
  <w:num w:numId="28">
    <w:abstractNumId w:val="11"/>
  </w:num>
  <w:num w:numId="29">
    <w:abstractNumId w:val="34"/>
  </w:num>
  <w:num w:numId="30">
    <w:abstractNumId w:val="8"/>
  </w:num>
  <w:num w:numId="31">
    <w:abstractNumId w:val="20"/>
  </w:num>
  <w:num w:numId="32">
    <w:abstractNumId w:val="24"/>
  </w:num>
  <w:num w:numId="33">
    <w:abstractNumId w:val="2"/>
  </w:num>
  <w:num w:numId="34">
    <w:abstractNumId w:val="30"/>
  </w:num>
  <w:num w:numId="35">
    <w:abstractNumId w:val="28"/>
  </w:num>
  <w:num w:numId="36">
    <w:abstractNumId w:val="26"/>
  </w:num>
  <w:num w:numId="3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E"/>
    <w:rsid w:val="000007F4"/>
    <w:rsid w:val="00010C92"/>
    <w:rsid w:val="0001512F"/>
    <w:rsid w:val="00015891"/>
    <w:rsid w:val="000314DE"/>
    <w:rsid w:val="00033921"/>
    <w:rsid w:val="00036F46"/>
    <w:rsid w:val="000426B6"/>
    <w:rsid w:val="00043620"/>
    <w:rsid w:val="000438A8"/>
    <w:rsid w:val="00043D01"/>
    <w:rsid w:val="00060A33"/>
    <w:rsid w:val="00062DDB"/>
    <w:rsid w:val="00063B46"/>
    <w:rsid w:val="00070D31"/>
    <w:rsid w:val="00071D88"/>
    <w:rsid w:val="00077E19"/>
    <w:rsid w:val="000857F7"/>
    <w:rsid w:val="0008621E"/>
    <w:rsid w:val="00096B75"/>
    <w:rsid w:val="0009788E"/>
    <w:rsid w:val="00097A18"/>
    <w:rsid w:val="000B169A"/>
    <w:rsid w:val="000C0C56"/>
    <w:rsid w:val="000C237F"/>
    <w:rsid w:val="000C2C56"/>
    <w:rsid w:val="000C2DC6"/>
    <w:rsid w:val="000D5E9D"/>
    <w:rsid w:val="000D7675"/>
    <w:rsid w:val="000E3DD9"/>
    <w:rsid w:val="000F038D"/>
    <w:rsid w:val="000F0507"/>
    <w:rsid w:val="001043BA"/>
    <w:rsid w:val="001063F8"/>
    <w:rsid w:val="00111AB1"/>
    <w:rsid w:val="00125B17"/>
    <w:rsid w:val="0012799D"/>
    <w:rsid w:val="00130E2B"/>
    <w:rsid w:val="00137D01"/>
    <w:rsid w:val="00137D61"/>
    <w:rsid w:val="00142517"/>
    <w:rsid w:val="0014407C"/>
    <w:rsid w:val="00152985"/>
    <w:rsid w:val="00155CA8"/>
    <w:rsid w:val="00162279"/>
    <w:rsid w:val="001640C6"/>
    <w:rsid w:val="0016783E"/>
    <w:rsid w:val="00173719"/>
    <w:rsid w:val="00173DCA"/>
    <w:rsid w:val="00176B93"/>
    <w:rsid w:val="00186825"/>
    <w:rsid w:val="00195BB8"/>
    <w:rsid w:val="001A2B8E"/>
    <w:rsid w:val="001B7821"/>
    <w:rsid w:val="001C105E"/>
    <w:rsid w:val="001C2870"/>
    <w:rsid w:val="001D1790"/>
    <w:rsid w:val="001D6245"/>
    <w:rsid w:val="001E7212"/>
    <w:rsid w:val="001F4BDA"/>
    <w:rsid w:val="00207CF2"/>
    <w:rsid w:val="002136C2"/>
    <w:rsid w:val="002165F3"/>
    <w:rsid w:val="002171D5"/>
    <w:rsid w:val="00217773"/>
    <w:rsid w:val="002265F1"/>
    <w:rsid w:val="002319C2"/>
    <w:rsid w:val="0023388A"/>
    <w:rsid w:val="002503FF"/>
    <w:rsid w:val="00264953"/>
    <w:rsid w:val="00265D52"/>
    <w:rsid w:val="0026784E"/>
    <w:rsid w:val="00287A56"/>
    <w:rsid w:val="002B0FF4"/>
    <w:rsid w:val="002B7F73"/>
    <w:rsid w:val="002C24DE"/>
    <w:rsid w:val="002C2BEA"/>
    <w:rsid w:val="002C3807"/>
    <w:rsid w:val="002C5112"/>
    <w:rsid w:val="002C604F"/>
    <w:rsid w:val="002D26FE"/>
    <w:rsid w:val="002D31FB"/>
    <w:rsid w:val="002D5A99"/>
    <w:rsid w:val="002E1A64"/>
    <w:rsid w:val="00306A1D"/>
    <w:rsid w:val="00312562"/>
    <w:rsid w:val="003125A8"/>
    <w:rsid w:val="00317A5B"/>
    <w:rsid w:val="00320772"/>
    <w:rsid w:val="00320A82"/>
    <w:rsid w:val="00322439"/>
    <w:rsid w:val="00332801"/>
    <w:rsid w:val="00342833"/>
    <w:rsid w:val="003542E1"/>
    <w:rsid w:val="0038044A"/>
    <w:rsid w:val="00382686"/>
    <w:rsid w:val="0038498B"/>
    <w:rsid w:val="00385839"/>
    <w:rsid w:val="003905C4"/>
    <w:rsid w:val="0039267A"/>
    <w:rsid w:val="003A5D54"/>
    <w:rsid w:val="003A6E90"/>
    <w:rsid w:val="003B2A25"/>
    <w:rsid w:val="003B35EB"/>
    <w:rsid w:val="003B58B5"/>
    <w:rsid w:val="003C2CDA"/>
    <w:rsid w:val="003C4F06"/>
    <w:rsid w:val="003D3B92"/>
    <w:rsid w:val="003D6937"/>
    <w:rsid w:val="003D7F92"/>
    <w:rsid w:val="003E5572"/>
    <w:rsid w:val="003F3268"/>
    <w:rsid w:val="003F478E"/>
    <w:rsid w:val="00440188"/>
    <w:rsid w:val="00443918"/>
    <w:rsid w:val="00451EC5"/>
    <w:rsid w:val="0046600D"/>
    <w:rsid w:val="00470E2E"/>
    <w:rsid w:val="004758A5"/>
    <w:rsid w:val="00480FE7"/>
    <w:rsid w:val="004874A5"/>
    <w:rsid w:val="00490DED"/>
    <w:rsid w:val="004B1DDF"/>
    <w:rsid w:val="004B66B6"/>
    <w:rsid w:val="004C0AF9"/>
    <w:rsid w:val="004C29EF"/>
    <w:rsid w:val="004C3658"/>
    <w:rsid w:val="004D79D1"/>
    <w:rsid w:val="004E007B"/>
    <w:rsid w:val="004E01D8"/>
    <w:rsid w:val="004F0323"/>
    <w:rsid w:val="004F0E55"/>
    <w:rsid w:val="0050201A"/>
    <w:rsid w:val="00502F05"/>
    <w:rsid w:val="00506F78"/>
    <w:rsid w:val="0051393E"/>
    <w:rsid w:val="00516FE3"/>
    <w:rsid w:val="005170EC"/>
    <w:rsid w:val="00537AED"/>
    <w:rsid w:val="005414D8"/>
    <w:rsid w:val="00543AA5"/>
    <w:rsid w:val="005459C5"/>
    <w:rsid w:val="005627B6"/>
    <w:rsid w:val="00571F82"/>
    <w:rsid w:val="005A2ECF"/>
    <w:rsid w:val="005C3E4D"/>
    <w:rsid w:val="005D0D15"/>
    <w:rsid w:val="005D55E0"/>
    <w:rsid w:val="005F71CF"/>
    <w:rsid w:val="006004C0"/>
    <w:rsid w:val="006044B2"/>
    <w:rsid w:val="0064268D"/>
    <w:rsid w:val="00644572"/>
    <w:rsid w:val="0065720C"/>
    <w:rsid w:val="00672041"/>
    <w:rsid w:val="006828AC"/>
    <w:rsid w:val="00694414"/>
    <w:rsid w:val="006A7EFB"/>
    <w:rsid w:val="006B0E3A"/>
    <w:rsid w:val="006C013A"/>
    <w:rsid w:val="006C0D16"/>
    <w:rsid w:val="006D7AEB"/>
    <w:rsid w:val="006E145F"/>
    <w:rsid w:val="006E5396"/>
    <w:rsid w:val="006F4C53"/>
    <w:rsid w:val="006F78C6"/>
    <w:rsid w:val="00722600"/>
    <w:rsid w:val="00723597"/>
    <w:rsid w:val="00747BD1"/>
    <w:rsid w:val="007508FB"/>
    <w:rsid w:val="007531F0"/>
    <w:rsid w:val="00760CD3"/>
    <w:rsid w:val="0076722E"/>
    <w:rsid w:val="00772E11"/>
    <w:rsid w:val="007739AE"/>
    <w:rsid w:val="00775E46"/>
    <w:rsid w:val="0079437D"/>
    <w:rsid w:val="00794C21"/>
    <w:rsid w:val="007A4DE5"/>
    <w:rsid w:val="007A53BC"/>
    <w:rsid w:val="007B14E8"/>
    <w:rsid w:val="007B66CC"/>
    <w:rsid w:val="007C2F0D"/>
    <w:rsid w:val="007C4CD8"/>
    <w:rsid w:val="007D5525"/>
    <w:rsid w:val="007D5E0F"/>
    <w:rsid w:val="007E7028"/>
    <w:rsid w:val="007F4602"/>
    <w:rsid w:val="0080073A"/>
    <w:rsid w:val="00803DBE"/>
    <w:rsid w:val="00807130"/>
    <w:rsid w:val="00807367"/>
    <w:rsid w:val="0081016A"/>
    <w:rsid w:val="00811C61"/>
    <w:rsid w:val="00814F04"/>
    <w:rsid w:val="0083344E"/>
    <w:rsid w:val="00835CDB"/>
    <w:rsid w:val="008365F1"/>
    <w:rsid w:val="00843D55"/>
    <w:rsid w:val="008478D7"/>
    <w:rsid w:val="00853C54"/>
    <w:rsid w:val="00860324"/>
    <w:rsid w:val="00866DC9"/>
    <w:rsid w:val="00870946"/>
    <w:rsid w:val="008856A2"/>
    <w:rsid w:val="00896DE0"/>
    <w:rsid w:val="008A1E9A"/>
    <w:rsid w:val="008A45B1"/>
    <w:rsid w:val="008B387F"/>
    <w:rsid w:val="008B3B98"/>
    <w:rsid w:val="008C69FB"/>
    <w:rsid w:val="008D1082"/>
    <w:rsid w:val="008D6A2D"/>
    <w:rsid w:val="008E4152"/>
    <w:rsid w:val="008E511B"/>
    <w:rsid w:val="008E6D5A"/>
    <w:rsid w:val="008E75F3"/>
    <w:rsid w:val="009043B1"/>
    <w:rsid w:val="00907415"/>
    <w:rsid w:val="00920E4A"/>
    <w:rsid w:val="00926B1D"/>
    <w:rsid w:val="00930167"/>
    <w:rsid w:val="0094454B"/>
    <w:rsid w:val="0094668E"/>
    <w:rsid w:val="0094701F"/>
    <w:rsid w:val="009507E6"/>
    <w:rsid w:val="00956E98"/>
    <w:rsid w:val="00961640"/>
    <w:rsid w:val="00967244"/>
    <w:rsid w:val="00967F71"/>
    <w:rsid w:val="00972034"/>
    <w:rsid w:val="00972CD3"/>
    <w:rsid w:val="009730C9"/>
    <w:rsid w:val="0097488B"/>
    <w:rsid w:val="009757C3"/>
    <w:rsid w:val="00981885"/>
    <w:rsid w:val="00995EDF"/>
    <w:rsid w:val="009A3711"/>
    <w:rsid w:val="009A53CD"/>
    <w:rsid w:val="009B0F2D"/>
    <w:rsid w:val="009B5EBD"/>
    <w:rsid w:val="009C0023"/>
    <w:rsid w:val="009C56A5"/>
    <w:rsid w:val="009C6C1C"/>
    <w:rsid w:val="009D087E"/>
    <w:rsid w:val="009D0EFA"/>
    <w:rsid w:val="009F2B4E"/>
    <w:rsid w:val="009F32CC"/>
    <w:rsid w:val="009F347C"/>
    <w:rsid w:val="009F3E11"/>
    <w:rsid w:val="00A03A23"/>
    <w:rsid w:val="00A10870"/>
    <w:rsid w:val="00A23B77"/>
    <w:rsid w:val="00A261EB"/>
    <w:rsid w:val="00A31A41"/>
    <w:rsid w:val="00A3355B"/>
    <w:rsid w:val="00A3456E"/>
    <w:rsid w:val="00A3459A"/>
    <w:rsid w:val="00A347A7"/>
    <w:rsid w:val="00A35D40"/>
    <w:rsid w:val="00A365C6"/>
    <w:rsid w:val="00A60DD3"/>
    <w:rsid w:val="00A674D7"/>
    <w:rsid w:val="00A73900"/>
    <w:rsid w:val="00A74908"/>
    <w:rsid w:val="00A74A07"/>
    <w:rsid w:val="00A8463C"/>
    <w:rsid w:val="00A85418"/>
    <w:rsid w:val="00A8643D"/>
    <w:rsid w:val="00A90EE8"/>
    <w:rsid w:val="00A94A5F"/>
    <w:rsid w:val="00A95984"/>
    <w:rsid w:val="00A96874"/>
    <w:rsid w:val="00AA3982"/>
    <w:rsid w:val="00AB008B"/>
    <w:rsid w:val="00AB2170"/>
    <w:rsid w:val="00AB3880"/>
    <w:rsid w:val="00AD2E60"/>
    <w:rsid w:val="00AE615C"/>
    <w:rsid w:val="00AF48C7"/>
    <w:rsid w:val="00B06103"/>
    <w:rsid w:val="00B171DD"/>
    <w:rsid w:val="00B24771"/>
    <w:rsid w:val="00B25A98"/>
    <w:rsid w:val="00B33C89"/>
    <w:rsid w:val="00B35EEA"/>
    <w:rsid w:val="00B40491"/>
    <w:rsid w:val="00B40EA4"/>
    <w:rsid w:val="00B76DC1"/>
    <w:rsid w:val="00B815C1"/>
    <w:rsid w:val="00B97E28"/>
    <w:rsid w:val="00BB20D8"/>
    <w:rsid w:val="00BC5987"/>
    <w:rsid w:val="00BE1E74"/>
    <w:rsid w:val="00BF0399"/>
    <w:rsid w:val="00BF2ED8"/>
    <w:rsid w:val="00C02CF0"/>
    <w:rsid w:val="00C04CD4"/>
    <w:rsid w:val="00C06A68"/>
    <w:rsid w:val="00C071E5"/>
    <w:rsid w:val="00C24DA0"/>
    <w:rsid w:val="00C31BD7"/>
    <w:rsid w:val="00C50681"/>
    <w:rsid w:val="00C54006"/>
    <w:rsid w:val="00C7035B"/>
    <w:rsid w:val="00C86411"/>
    <w:rsid w:val="00CA7AC8"/>
    <w:rsid w:val="00CB550E"/>
    <w:rsid w:val="00CE47F9"/>
    <w:rsid w:val="00CE6CE3"/>
    <w:rsid w:val="00CF611A"/>
    <w:rsid w:val="00D01A22"/>
    <w:rsid w:val="00D026D3"/>
    <w:rsid w:val="00D2265B"/>
    <w:rsid w:val="00D35BE6"/>
    <w:rsid w:val="00D36A06"/>
    <w:rsid w:val="00D372FC"/>
    <w:rsid w:val="00D40DBA"/>
    <w:rsid w:val="00D44769"/>
    <w:rsid w:val="00D5059F"/>
    <w:rsid w:val="00D53037"/>
    <w:rsid w:val="00D61AA0"/>
    <w:rsid w:val="00D6258B"/>
    <w:rsid w:val="00D6604E"/>
    <w:rsid w:val="00D6751E"/>
    <w:rsid w:val="00D70A7D"/>
    <w:rsid w:val="00D74452"/>
    <w:rsid w:val="00D94180"/>
    <w:rsid w:val="00D9640B"/>
    <w:rsid w:val="00DA3BBD"/>
    <w:rsid w:val="00DA58B5"/>
    <w:rsid w:val="00DA6C76"/>
    <w:rsid w:val="00DB1BCB"/>
    <w:rsid w:val="00DB3FF9"/>
    <w:rsid w:val="00DC01A6"/>
    <w:rsid w:val="00DC3D5B"/>
    <w:rsid w:val="00DD0198"/>
    <w:rsid w:val="00DD4198"/>
    <w:rsid w:val="00DD4A69"/>
    <w:rsid w:val="00DD4BB8"/>
    <w:rsid w:val="00DF0D83"/>
    <w:rsid w:val="00E048B8"/>
    <w:rsid w:val="00E04F0A"/>
    <w:rsid w:val="00E10787"/>
    <w:rsid w:val="00E1565D"/>
    <w:rsid w:val="00E16491"/>
    <w:rsid w:val="00E22DCB"/>
    <w:rsid w:val="00E3012A"/>
    <w:rsid w:val="00E3574D"/>
    <w:rsid w:val="00E37111"/>
    <w:rsid w:val="00E4533C"/>
    <w:rsid w:val="00E512F7"/>
    <w:rsid w:val="00E67F98"/>
    <w:rsid w:val="00E73996"/>
    <w:rsid w:val="00E75B3D"/>
    <w:rsid w:val="00E76148"/>
    <w:rsid w:val="00E85259"/>
    <w:rsid w:val="00E861EF"/>
    <w:rsid w:val="00E92413"/>
    <w:rsid w:val="00E93D23"/>
    <w:rsid w:val="00E944AE"/>
    <w:rsid w:val="00EA08E5"/>
    <w:rsid w:val="00EB3A21"/>
    <w:rsid w:val="00EB53CB"/>
    <w:rsid w:val="00EB5B03"/>
    <w:rsid w:val="00ED4EEF"/>
    <w:rsid w:val="00EE0C05"/>
    <w:rsid w:val="00EE18E2"/>
    <w:rsid w:val="00F0463A"/>
    <w:rsid w:val="00F1008C"/>
    <w:rsid w:val="00F17E4D"/>
    <w:rsid w:val="00F25184"/>
    <w:rsid w:val="00F44495"/>
    <w:rsid w:val="00F4544F"/>
    <w:rsid w:val="00F70462"/>
    <w:rsid w:val="00F83369"/>
    <w:rsid w:val="00F87A1E"/>
    <w:rsid w:val="00F90CBD"/>
    <w:rsid w:val="00F94347"/>
    <w:rsid w:val="00FA0D13"/>
    <w:rsid w:val="00FC6807"/>
    <w:rsid w:val="00FC701B"/>
    <w:rsid w:val="00FD3E6E"/>
    <w:rsid w:val="00FE09BC"/>
    <w:rsid w:val="00FE21AD"/>
    <w:rsid w:val="00FE73C0"/>
    <w:rsid w:val="00FF54B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3E29-4822-4F2E-97DF-552E7C22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172553</dc:creator>
  <cp:lastModifiedBy>Johnston, Bonnie</cp:lastModifiedBy>
  <cp:revision>5</cp:revision>
  <cp:lastPrinted>2019-09-06T20:30:00Z</cp:lastPrinted>
  <dcterms:created xsi:type="dcterms:W3CDTF">2019-11-07T22:04:00Z</dcterms:created>
  <dcterms:modified xsi:type="dcterms:W3CDTF">2019-11-15T16:53:00Z</dcterms:modified>
</cp:coreProperties>
</file>